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87" w:rsidRPr="00D677F3" w:rsidRDefault="00117F87" w:rsidP="00117F87">
      <w:pPr>
        <w:pStyle w:val="2"/>
        <w:rPr>
          <w:rFonts w:ascii="David" w:hAnsi="David" w:cs="David"/>
          <w:sz w:val="28"/>
          <w:szCs w:val="28"/>
          <w:rtl/>
        </w:rPr>
      </w:pPr>
      <w:r w:rsidRPr="00D677F3">
        <w:rPr>
          <w:rStyle w:val="10"/>
          <w:rFonts w:ascii="David" w:hAnsi="David" w:cs="David"/>
          <w:sz w:val="28"/>
          <w:szCs w:val="28"/>
          <w:rtl/>
        </w:rPr>
        <w:fldChar w:fldCharType="begin"/>
      </w:r>
      <w:r w:rsidRPr="00D677F3">
        <w:rPr>
          <w:rStyle w:val="10"/>
          <w:rFonts w:ascii="David" w:hAnsi="David" w:cs="David"/>
          <w:sz w:val="28"/>
          <w:szCs w:val="28"/>
          <w:rtl/>
        </w:rPr>
        <w:instrText xml:space="preserve"> </w:instrText>
      </w:r>
      <w:r w:rsidRPr="00D677F3">
        <w:rPr>
          <w:rStyle w:val="10"/>
          <w:rFonts w:ascii="David" w:hAnsi="David" w:cs="David"/>
          <w:sz w:val="28"/>
          <w:szCs w:val="28"/>
        </w:rPr>
        <w:instrText>HYPERLINK</w:instrText>
      </w:r>
      <w:r w:rsidRPr="00D677F3">
        <w:rPr>
          <w:rStyle w:val="10"/>
          <w:rFonts w:ascii="David" w:hAnsi="David" w:cs="David"/>
          <w:sz w:val="28"/>
          <w:szCs w:val="28"/>
          <w:rtl/>
        </w:rPr>
        <w:instrText xml:space="preserve">  \</w:instrText>
      </w:r>
      <w:r w:rsidRPr="00D677F3">
        <w:rPr>
          <w:rStyle w:val="10"/>
          <w:rFonts w:ascii="David" w:hAnsi="David" w:cs="David"/>
          <w:sz w:val="28"/>
          <w:szCs w:val="28"/>
        </w:rPr>
        <w:instrText>l</w:instrText>
      </w:r>
      <w:r w:rsidRPr="00D677F3">
        <w:rPr>
          <w:rStyle w:val="10"/>
          <w:rFonts w:ascii="David" w:hAnsi="David" w:cs="David"/>
          <w:sz w:val="28"/>
          <w:szCs w:val="28"/>
          <w:rtl/>
        </w:rPr>
        <w:instrText xml:space="preserve"> "_סילבוס,__" </w:instrText>
      </w:r>
      <w:r w:rsidRPr="00D677F3">
        <w:rPr>
          <w:rStyle w:val="10"/>
          <w:rFonts w:ascii="David" w:hAnsi="David" w:cs="David"/>
          <w:sz w:val="28"/>
          <w:szCs w:val="28"/>
          <w:rtl/>
        </w:rPr>
        <w:fldChar w:fldCharType="separate"/>
      </w:r>
      <w:bookmarkStart w:id="0" w:name="_Toc181524918"/>
      <w:r w:rsidRPr="00D677F3">
        <w:rPr>
          <w:rStyle w:val="10"/>
          <w:rFonts w:ascii="David" w:hAnsi="David" w:cs="David"/>
          <w:sz w:val="28"/>
          <w:szCs w:val="28"/>
          <w:rtl/>
        </w:rPr>
        <w:t>סילבוס</w:t>
      </w:r>
      <w:r w:rsidRPr="00D677F3">
        <w:rPr>
          <w:rStyle w:val="10"/>
          <w:rFonts w:ascii="David" w:hAnsi="David" w:cs="David"/>
          <w:sz w:val="28"/>
          <w:szCs w:val="28"/>
          <w:rtl/>
        </w:rPr>
        <w:fldChar w:fldCharType="end"/>
      </w:r>
      <w:r w:rsidRPr="00D677F3">
        <w:rPr>
          <w:rFonts w:ascii="David" w:hAnsi="David" w:cs="David"/>
          <w:sz w:val="28"/>
          <w:szCs w:val="28"/>
          <w:rtl/>
        </w:rPr>
        <w:t xml:space="preserve"> (נספח 3)</w:t>
      </w:r>
      <w:bookmarkEnd w:id="0"/>
    </w:p>
    <w:tbl>
      <w:tblPr>
        <w:tblpPr w:leftFromText="180" w:rightFromText="180" w:vertAnchor="page" w:horzAnchor="margin" w:tblpXSpec="center" w:tblpY="2329"/>
        <w:bidiVisual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7"/>
        <w:gridCol w:w="850"/>
      </w:tblGrid>
      <w:tr w:rsidR="00117F87" w:rsidRPr="00D677F3" w:rsidTr="00FC67EF">
        <w:tc>
          <w:tcPr>
            <w:tcW w:w="8877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 xml:space="preserve">אכיר את מבנה הפסקה: </w:t>
            </w:r>
          </w:p>
          <w:p w:rsidR="00117F87" w:rsidRPr="00D677F3" w:rsidRDefault="00117F87" w:rsidP="00117F87">
            <w:pPr>
              <w:numPr>
                <w:ilvl w:val="0"/>
                <w:numId w:val="15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לכל פסקה חייב להיות מבנה רציף (כל המשפטים מתקשרים אחד לשני ברצף הגיוני).</w:t>
            </w:r>
          </w:p>
          <w:p w:rsidR="00117F87" w:rsidRPr="00D677F3" w:rsidRDefault="00117F87" w:rsidP="00117F87">
            <w:pPr>
              <w:numPr>
                <w:ilvl w:val="0"/>
                <w:numId w:val="15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>לכל פסקה חייב להיות מבנה לכיד (כל המשפטים דנים בנושא אחד בלבד).</w:t>
            </w:r>
          </w:p>
          <w:p w:rsidR="00117F87" w:rsidRPr="00D677F3" w:rsidRDefault="00117F87" w:rsidP="00117F87">
            <w:pPr>
              <w:numPr>
                <w:ilvl w:val="0"/>
                <w:numId w:val="15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 xml:space="preserve">רעיון מרכזי – המסר של הכותב, כוונת הכותב </w:t>
            </w:r>
          </w:p>
          <w:p w:rsidR="00117F87" w:rsidRPr="00D677F3" w:rsidRDefault="00117F87" w:rsidP="00117F87">
            <w:pPr>
              <w:numPr>
                <w:ilvl w:val="0"/>
                <w:numId w:val="15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משפטים תומכים (משפטים שמבססים את הרעיון המרכזי: הם מנמקים, מפרטים, מתארים מסבירים ומדגימים).</w:t>
            </w:r>
          </w:p>
          <w:p w:rsidR="00117F87" w:rsidRPr="00D677F3" w:rsidRDefault="00117F87" w:rsidP="00117F87">
            <w:pPr>
              <w:numPr>
                <w:ilvl w:val="0"/>
                <w:numId w:val="15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 xml:space="preserve">משפט סיום: </w:t>
            </w:r>
            <w:proofErr w:type="spellStart"/>
            <w:r w:rsidRPr="00D677F3">
              <w:rPr>
                <w:b/>
                <w:bCs w:val="0"/>
                <w:u w:val="none"/>
                <w:rtl/>
              </w:rPr>
              <w:t>סת"מ</w:t>
            </w:r>
            <w:proofErr w:type="spellEnd"/>
            <w:r w:rsidRPr="00D677F3">
              <w:rPr>
                <w:b/>
                <w:bCs w:val="0"/>
                <w:u w:val="none"/>
                <w:rtl/>
              </w:rPr>
              <w:t xml:space="preserve"> – סיכום, תוצאה, מסקנה, המלצה</w:t>
            </w:r>
          </w:p>
          <w:p w:rsidR="00117F87" w:rsidRPr="00D677F3" w:rsidRDefault="00117F87" w:rsidP="00FC67EF">
            <w:pPr>
              <w:spacing w:after="0" w:line="240" w:lineRule="auto"/>
              <w:ind w:left="720"/>
              <w:rPr>
                <w:b/>
                <w:bCs w:val="0"/>
                <w:u w:val="none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</w:tr>
      <w:tr w:rsidR="00117F87" w:rsidRPr="00D677F3" w:rsidTr="00FC67EF">
        <w:tc>
          <w:tcPr>
            <w:tcW w:w="8877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>אדע להשתמש בכלי "הבעה בשלבים" כדי לכתוב תשובה במבנה תקין.</w:t>
            </w: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</w:tr>
      <w:tr w:rsidR="00117F87" w:rsidRPr="00D677F3" w:rsidTr="00FC67EF">
        <w:tc>
          <w:tcPr>
            <w:tcW w:w="8877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>אלמד על  חשיבותם של מילות הקישור בכתיבה ובקריאה (תמרורים):</w:t>
            </w:r>
          </w:p>
          <w:p w:rsidR="00117F87" w:rsidRPr="00D677F3" w:rsidRDefault="00117F87" w:rsidP="00117F87">
            <w:pPr>
              <w:numPr>
                <w:ilvl w:val="0"/>
                <w:numId w:val="16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אדע להשתמש במילות קישור מתאימות  בכתיבה כדי לשמור על רצף הגינוי בין המשפטים בפסקה.</w:t>
            </w:r>
          </w:p>
          <w:p w:rsidR="00117F87" w:rsidRPr="00D677F3" w:rsidRDefault="00117F87" w:rsidP="00117F87">
            <w:pPr>
              <w:numPr>
                <w:ilvl w:val="0"/>
                <w:numId w:val="16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 xml:space="preserve">אדע להשתמש במילות הקישור להבנת הנקרא. </w:t>
            </w:r>
          </w:p>
          <w:p w:rsidR="00117F87" w:rsidRPr="00D677F3" w:rsidRDefault="00117F87" w:rsidP="00117F87">
            <w:pPr>
              <w:numPr>
                <w:ilvl w:val="0"/>
                <w:numId w:val="16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אזכור לפחות 3 מילות קישור מכל קבוצה: סיבה, תוצאה, הוספה, דוגמה, הסקת מסקנות</w:t>
            </w:r>
          </w:p>
          <w:p w:rsidR="00117F87" w:rsidRPr="00D677F3" w:rsidRDefault="00117F87" w:rsidP="00FC67EF">
            <w:pPr>
              <w:spacing w:after="0" w:line="240" w:lineRule="auto"/>
              <w:ind w:left="720"/>
              <w:rPr>
                <w:b/>
                <w:bCs w:val="0"/>
                <w:u w:val="none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</w:tr>
      <w:tr w:rsidR="00117F87" w:rsidRPr="00D677F3" w:rsidTr="00FC67EF">
        <w:tc>
          <w:tcPr>
            <w:tcW w:w="8877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>אלמד על  חשיבותם של המאזכרים בכתיבה ובקריאה (תמרורים):</w:t>
            </w:r>
          </w:p>
          <w:p w:rsidR="00117F87" w:rsidRPr="00D677F3" w:rsidRDefault="00117F87" w:rsidP="00117F87">
            <w:pPr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אדע להשתמש במאזכרים בכתיבה כדי לשמור על מבנה לכיד: כל המשפטים בפסקה דנים ברעיון אחד (הרעיון המרכזי).</w:t>
            </w:r>
          </w:p>
          <w:p w:rsidR="00117F87" w:rsidRPr="00D677F3" w:rsidRDefault="00117F87" w:rsidP="00117F87">
            <w:pPr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אדע להשתמש במאזכרים להבנת הנקרא.</w:t>
            </w:r>
          </w:p>
          <w:p w:rsidR="00117F87" w:rsidRPr="00D677F3" w:rsidRDefault="00117F87" w:rsidP="00FC67EF">
            <w:pPr>
              <w:spacing w:after="0" w:line="240" w:lineRule="auto"/>
              <w:ind w:left="720"/>
              <w:rPr>
                <w:b/>
                <w:bCs w:val="0"/>
                <w:u w:val="none"/>
                <w:rtl/>
              </w:rPr>
            </w:pP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</w:tr>
      <w:tr w:rsidR="00117F87" w:rsidRPr="00D677F3" w:rsidTr="00FC67EF">
        <w:tc>
          <w:tcPr>
            <w:tcW w:w="8877" w:type="dxa"/>
            <w:shd w:val="clear" w:color="auto" w:fill="auto"/>
          </w:tcPr>
          <w:p w:rsidR="00117F87" w:rsidRPr="00D677F3" w:rsidRDefault="00117F87" w:rsidP="00FC67EF">
            <w:pPr>
              <w:tabs>
                <w:tab w:val="left" w:pos="1921"/>
                <w:tab w:val="center" w:pos="4478"/>
              </w:tabs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  <w:p w:rsidR="00117F87" w:rsidRPr="00D677F3" w:rsidRDefault="00117F87" w:rsidP="00FC67EF">
            <w:pPr>
              <w:tabs>
                <w:tab w:val="left" w:pos="1921"/>
                <w:tab w:val="center" w:pos="4478"/>
              </w:tabs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 xml:space="preserve">אלמד להשתמש  בסימני הפיסוק להבנת הנקרא, במיוחד את תפקידם של </w:t>
            </w:r>
            <w:proofErr w:type="spellStart"/>
            <w:r w:rsidRPr="00D677F3">
              <w:rPr>
                <w:b/>
                <w:bCs w:val="0"/>
                <w:u w:val="none"/>
                <w:rtl/>
              </w:rPr>
              <w:t>הנקודותיים</w:t>
            </w:r>
            <w:proofErr w:type="spellEnd"/>
            <w:r>
              <w:rPr>
                <w:rFonts w:hint="cs"/>
                <w:b/>
                <w:bCs w:val="0"/>
                <w:u w:val="none"/>
                <w:rtl/>
              </w:rPr>
              <w:t xml:space="preserve"> </w:t>
            </w:r>
            <w:r w:rsidRPr="00D677F3">
              <w:rPr>
                <w:b/>
                <w:bCs w:val="0"/>
                <w:u w:val="none"/>
                <w:rtl/>
              </w:rPr>
              <w:t xml:space="preserve"> </w:t>
            </w:r>
            <w:proofErr w:type="spellStart"/>
            <w:r w:rsidRPr="00D677F3">
              <w:rPr>
                <w:b/>
                <w:bCs w:val="0"/>
                <w:u w:val="none"/>
                <w:rtl/>
              </w:rPr>
              <w:t>והמרכאות</w:t>
            </w:r>
            <w:proofErr w:type="spellEnd"/>
          </w:p>
          <w:p w:rsidR="00117F87" w:rsidRPr="00D677F3" w:rsidRDefault="00117F87" w:rsidP="00FC67EF">
            <w:pPr>
              <w:tabs>
                <w:tab w:val="left" w:pos="1921"/>
                <w:tab w:val="center" w:pos="4478"/>
              </w:tabs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</w:tr>
      <w:tr w:rsidR="00117F87" w:rsidRPr="00D677F3" w:rsidTr="00FC67EF">
        <w:tc>
          <w:tcPr>
            <w:tcW w:w="8877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>אלמד את אסטרטגיית "פיצוח" שאלות כדי לכתוב תשובה שמתייחסת לכל מרכיבי השאלה:</w:t>
            </w:r>
          </w:p>
          <w:p w:rsidR="00117F87" w:rsidRPr="00D677F3" w:rsidRDefault="00117F87" w:rsidP="00117F87">
            <w:pPr>
              <w:numPr>
                <w:ilvl w:val="0"/>
                <w:numId w:val="18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אלמד להפוך את השאלה להיגד כדי להבין מה יש לשאלה להגיד?</w:t>
            </w:r>
          </w:p>
          <w:p w:rsidR="00117F87" w:rsidRPr="00D677F3" w:rsidRDefault="00117F87" w:rsidP="00117F87">
            <w:pPr>
              <w:numPr>
                <w:ilvl w:val="0"/>
                <w:numId w:val="18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אסמן את מילות השאלה ומילות ההוראה כדי לדעת כמה חלקים יש לשאלה?</w:t>
            </w:r>
          </w:p>
          <w:p w:rsidR="00117F87" w:rsidRPr="00D677F3" w:rsidRDefault="00117F87" w:rsidP="00117F87">
            <w:pPr>
              <w:numPr>
                <w:ilvl w:val="0"/>
                <w:numId w:val="18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אלמד את המשמעות של מילות הוראה ומילות שאלה.</w:t>
            </w:r>
          </w:p>
          <w:p w:rsidR="00117F87" w:rsidRPr="00D677F3" w:rsidRDefault="00117F87" w:rsidP="00FC67EF">
            <w:pPr>
              <w:spacing w:after="0" w:line="240" w:lineRule="auto"/>
              <w:ind w:left="720"/>
              <w:rPr>
                <w:b/>
                <w:bCs w:val="0"/>
                <w:u w:val="none"/>
              </w:rPr>
            </w:pPr>
          </w:p>
          <w:p w:rsidR="00117F87" w:rsidRPr="00D677F3" w:rsidRDefault="00117F87" w:rsidP="00117F87">
            <w:pPr>
              <w:numPr>
                <w:ilvl w:val="0"/>
                <w:numId w:val="18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>אלמד להחליף מילות הוראה במילות שאלה</w:t>
            </w:r>
          </w:p>
          <w:p w:rsidR="00117F87" w:rsidRPr="00D677F3" w:rsidRDefault="00117F87" w:rsidP="00117F87">
            <w:pPr>
              <w:numPr>
                <w:ilvl w:val="0"/>
                <w:numId w:val="18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אלמד לכתוב תשובה בהתאם למילות השאלה ו/או מילות ההוראה</w:t>
            </w:r>
          </w:p>
          <w:p w:rsidR="00117F87" w:rsidRPr="00D677F3" w:rsidRDefault="00117F87" w:rsidP="00117F87">
            <w:pPr>
              <w:numPr>
                <w:ilvl w:val="0"/>
                <w:numId w:val="18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lastRenderedPageBreak/>
              <w:t xml:space="preserve">אלמד להשתמש בשאלות הנלוות לטקסט כדי להבין </w:t>
            </w:r>
          </w:p>
          <w:p w:rsidR="00117F87" w:rsidRPr="00D677F3" w:rsidRDefault="00117F87" w:rsidP="00FC67EF">
            <w:pPr>
              <w:tabs>
                <w:tab w:val="left" w:pos="1921"/>
                <w:tab w:val="center" w:pos="4478"/>
              </w:tabs>
              <w:spacing w:after="0" w:line="240" w:lineRule="auto"/>
              <w:ind w:left="360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</w:tr>
      <w:tr w:rsidR="00117F87" w:rsidRPr="00D677F3" w:rsidTr="00FC67EF">
        <w:tc>
          <w:tcPr>
            <w:tcW w:w="8877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>אלמד  להפעיל את השלבים באסטרטגיית הקריאה על מנת להבינו ברמות ההבנה השונות:</w:t>
            </w:r>
          </w:p>
          <w:p w:rsidR="00117F87" w:rsidRPr="00D677F3" w:rsidRDefault="00117F87" w:rsidP="00117F87">
            <w:pPr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טרום קריאה</w:t>
            </w:r>
          </w:p>
          <w:p w:rsidR="00117F87" w:rsidRPr="00D677F3" w:rsidRDefault="00117F87" w:rsidP="00117F87">
            <w:pPr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קריאה מרפרפת</w:t>
            </w:r>
          </w:p>
          <w:p w:rsidR="00117F87" w:rsidRPr="00D677F3" w:rsidRDefault="00117F87" w:rsidP="00117F87">
            <w:pPr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b/>
                <w:bCs w:val="0"/>
                <w:u w:val="none"/>
              </w:rPr>
            </w:pPr>
            <w:r w:rsidRPr="00D677F3">
              <w:rPr>
                <w:b/>
                <w:bCs w:val="0"/>
                <w:u w:val="none"/>
                <w:rtl/>
              </w:rPr>
              <w:t>קריאה מעמיקה</w:t>
            </w: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</w:tr>
      <w:tr w:rsidR="00117F87" w:rsidRPr="00D677F3" w:rsidTr="00FC67EF">
        <w:tc>
          <w:tcPr>
            <w:tcW w:w="8877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>אלמד שלשפה הכתובה כללים משלה: אין כותבים כמו שמדברים.</w:t>
            </w: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 xml:space="preserve">אלמד שקורא יעיל = קורא פעיל שמנהל שיחה עם הטקסט: הוא שואל ומוצא תשובות,             </w:t>
            </w: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 xml:space="preserve">                              מאשש  (מאמת) או מפריך (שולל) את השערותיו.                                        </w:t>
            </w: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 xml:space="preserve"> קורא סביל = קורא סובל. הוא "מתנפל" על הטקסט בלי כיוון, בלי מטרה.  </w:t>
            </w:r>
          </w:p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  <w:r w:rsidRPr="00D677F3">
              <w:rPr>
                <w:b/>
                <w:bCs w:val="0"/>
                <w:u w:val="none"/>
                <w:rtl/>
              </w:rPr>
              <w:t xml:space="preserve">                          </w:t>
            </w:r>
          </w:p>
        </w:tc>
        <w:tc>
          <w:tcPr>
            <w:tcW w:w="850" w:type="dxa"/>
            <w:shd w:val="clear" w:color="auto" w:fill="auto"/>
          </w:tcPr>
          <w:p w:rsidR="00117F87" w:rsidRPr="00D677F3" w:rsidRDefault="00117F87" w:rsidP="00FC67EF">
            <w:pPr>
              <w:spacing w:after="0" w:line="240" w:lineRule="auto"/>
              <w:rPr>
                <w:b/>
                <w:bCs w:val="0"/>
                <w:u w:val="none"/>
                <w:rtl/>
              </w:rPr>
            </w:pPr>
          </w:p>
        </w:tc>
      </w:tr>
    </w:tbl>
    <w:p w:rsidR="000B38B3" w:rsidRPr="00117F87" w:rsidRDefault="000B38B3">
      <w:bookmarkStart w:id="1" w:name="_GoBack"/>
      <w:bookmarkEnd w:id="1"/>
    </w:p>
    <w:sectPr w:rsidR="000B38B3" w:rsidRPr="00117F87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D40FE"/>
    <w:multiLevelType w:val="hybridMultilevel"/>
    <w:tmpl w:val="60E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B08C0"/>
    <w:multiLevelType w:val="hybridMultilevel"/>
    <w:tmpl w:val="2B92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AD3B27"/>
    <w:multiLevelType w:val="hybridMultilevel"/>
    <w:tmpl w:val="208A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592B25"/>
    <w:multiLevelType w:val="hybridMultilevel"/>
    <w:tmpl w:val="E76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5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87"/>
    <w:rsid w:val="000B38B3"/>
    <w:rsid w:val="00117F87"/>
    <w:rsid w:val="002C3C18"/>
    <w:rsid w:val="0043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8624-C226-4076-8655-DF40530D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87"/>
    <w:pPr>
      <w:bidi/>
      <w:spacing w:after="17" w:line="353" w:lineRule="auto"/>
      <w:ind w:left="723" w:right="1342" w:hanging="3"/>
      <w:jc w:val="both"/>
    </w:pPr>
    <w:rPr>
      <w:rFonts w:ascii="David" w:hAnsi="David" w:cs="David"/>
      <w:bCs/>
      <w:color w:val="000000"/>
      <w:sz w:val="28"/>
      <w:szCs w:val="28"/>
      <w:u w:val="single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ind w:left="0" w:right="0" w:firstLine="0"/>
      <w:jc w:val="right"/>
      <w:outlineLvl w:val="0"/>
    </w:pPr>
    <w:rPr>
      <w:rFonts w:asciiTheme="majorHAnsi" w:eastAsiaTheme="majorEastAsia" w:hAnsiTheme="majorHAnsi" w:cstheme="majorBidi"/>
      <w:b/>
      <w:caps/>
      <w:color w:val="auto"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val="none"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 w:val="0"/>
      <w:color w:val="auto"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1</cp:revision>
  <dcterms:created xsi:type="dcterms:W3CDTF">2024-11-06T11:09:00Z</dcterms:created>
  <dcterms:modified xsi:type="dcterms:W3CDTF">2024-11-06T11:09:00Z</dcterms:modified>
</cp:coreProperties>
</file>